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0FD2" w14:textId="69899DD1" w:rsidR="00667FB3" w:rsidRPr="007426D0" w:rsidRDefault="00667FB3" w:rsidP="00667FB3">
      <w:pPr>
        <w:pStyle w:val="Prrafodelista"/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709" w:right="1700"/>
        <w:jc w:val="right"/>
        <w:outlineLvl w:val="1"/>
        <w:rPr>
          <w:rFonts w:cstheme="minorHAnsi"/>
          <w:b/>
          <w:bCs/>
        </w:rPr>
      </w:pPr>
      <w:bookmarkStart w:id="0" w:name="_Toc103849912"/>
      <w:r w:rsidRPr="007426D0">
        <w:rPr>
          <w:rFonts w:cstheme="minorHAnsi"/>
          <w:b/>
          <w:bCs/>
        </w:rPr>
        <w:t xml:space="preserve">ANEXO </w:t>
      </w:r>
      <w:r>
        <w:rPr>
          <w:rFonts w:cstheme="minorHAnsi"/>
          <w:b/>
          <w:bCs/>
        </w:rPr>
        <w:t>X</w:t>
      </w:r>
      <w:r w:rsidR="00503ADD">
        <w:rPr>
          <w:rFonts w:cstheme="minorHAnsi"/>
          <w:b/>
          <w:bCs/>
        </w:rPr>
        <w:t>.A</w:t>
      </w:r>
      <w:r w:rsidRPr="007426D0">
        <w:rPr>
          <w:rFonts w:cstheme="minorHAnsi"/>
          <w:b/>
          <w:bCs/>
        </w:rPr>
        <w:t xml:space="preserve"> Declaración de ausencia de conflicto de intereses</w:t>
      </w:r>
      <w:bookmarkEnd w:id="0"/>
    </w:p>
    <w:p w14:paraId="18BCDAA3" w14:textId="77777777" w:rsidR="00667FB3" w:rsidRPr="007426D0" w:rsidRDefault="00667FB3" w:rsidP="00667FB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Cs/>
          <w:i/>
          <w:iCs/>
          <w:sz w:val="18"/>
          <w:szCs w:val="18"/>
          <w:lang w:val="es-ES_tradnl" w:eastAsia="es-ES"/>
        </w:rPr>
      </w:pPr>
    </w:p>
    <w:p w14:paraId="201C4FB2" w14:textId="77777777" w:rsidR="00667FB3" w:rsidRPr="007426D0" w:rsidRDefault="00667FB3" w:rsidP="00667FB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i/>
          <w:iCs/>
          <w:sz w:val="18"/>
          <w:szCs w:val="18"/>
          <w:lang w:val="es-ES_tradnl" w:eastAsia="es-ES_tradnl"/>
        </w:rPr>
      </w:pPr>
      <w:r w:rsidRPr="007426D0">
        <w:rPr>
          <w:rFonts w:eastAsia="Times New Roman" w:cstheme="minorHAnsi"/>
          <w:bCs/>
          <w:i/>
          <w:iCs/>
          <w:sz w:val="18"/>
          <w:szCs w:val="18"/>
          <w:lang w:val="es-ES_tradnl" w:eastAsia="es-ES"/>
        </w:rPr>
        <w:t>(ANEXO IV A</w:t>
      </w:r>
      <w:r w:rsidRPr="007426D0">
        <w:rPr>
          <w:rFonts w:eastAsia="Times New Roman" w:cstheme="minorHAnsi"/>
          <w:i/>
          <w:iCs/>
          <w:sz w:val="18"/>
          <w:szCs w:val="18"/>
          <w:lang w:val="es-ES_tradnl" w:eastAsia="es-ES_tradnl"/>
        </w:rPr>
        <w:t xml:space="preserve"> de la Orden HFP/1030/2021, de 29 de septiembre, por la que se configura el Sistema de Gestión del Plan de Recuperación, Transformación y Resiliencia.</w:t>
      </w:r>
    </w:p>
    <w:p w14:paraId="792A2724" w14:textId="77777777" w:rsidR="00667FB3" w:rsidRPr="007426D0" w:rsidRDefault="00667FB3" w:rsidP="00667FB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val="es-ES_tradnl" w:eastAsia="es-ES"/>
        </w:rPr>
      </w:pPr>
    </w:p>
    <w:p w14:paraId="612C9B38" w14:textId="77777777" w:rsidR="00667FB3" w:rsidRPr="007426D0" w:rsidRDefault="00667FB3" w:rsidP="00667FB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4"/>
        <w:gridCol w:w="7200"/>
      </w:tblGrid>
      <w:tr w:rsidR="00667FB3" w:rsidRPr="007426D0" w14:paraId="1BCA35A2" w14:textId="77777777" w:rsidTr="00746697">
        <w:tc>
          <w:tcPr>
            <w:tcW w:w="1384" w:type="dxa"/>
          </w:tcPr>
          <w:p w14:paraId="074B9906" w14:textId="77777777" w:rsidR="00667FB3" w:rsidRPr="007426D0" w:rsidRDefault="00667FB3" w:rsidP="007466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es-ES_tradnl" w:eastAsia="es-ES"/>
              </w:rPr>
            </w:pPr>
            <w:bookmarkStart w:id="1" w:name="_Hlk98415833"/>
            <w:r w:rsidRPr="007426D0">
              <w:rPr>
                <w:rFonts w:eastAsia="Times New Roman" w:cstheme="minorHAnsi"/>
                <w:lang w:val="es-ES_tradnl" w:eastAsia="es-ES"/>
              </w:rPr>
              <w:t>Objeto:</w:t>
            </w:r>
          </w:p>
          <w:p w14:paraId="7A3A414F" w14:textId="77777777" w:rsidR="00667FB3" w:rsidRPr="007426D0" w:rsidRDefault="00667FB3" w:rsidP="00746697">
            <w:pPr>
              <w:spacing w:before="100" w:beforeAutospacing="1" w:after="100" w:afterAutospacing="1" w:line="240" w:lineRule="auto"/>
              <w:rPr>
                <w:rFonts w:eastAsia="Times New Roman" w:cstheme="minorHAnsi"/>
                <w:lang w:val="es-ES_tradnl" w:eastAsia="es-ES"/>
              </w:rPr>
            </w:pPr>
          </w:p>
        </w:tc>
        <w:tc>
          <w:tcPr>
            <w:tcW w:w="8394" w:type="dxa"/>
          </w:tcPr>
          <w:p w14:paraId="27E87481" w14:textId="4D6DFB1F" w:rsidR="00667FB3" w:rsidRPr="007426D0" w:rsidRDefault="000C472D" w:rsidP="00746697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aps/>
                <w:sz w:val="20"/>
                <w:szCs w:val="20"/>
                <w:lang w:val="es-ES_tradnl" w:eastAsia="es-ES"/>
              </w:rPr>
            </w:pPr>
            <w:r w:rsidRPr="000C472D">
              <w:rPr>
                <w:rFonts w:eastAsia="Times New Roman" w:cstheme="minorHAnsi"/>
                <w:b/>
                <w:caps/>
                <w:sz w:val="20"/>
                <w:szCs w:val="20"/>
                <w:lang w:eastAsia="es-ES"/>
              </w:rPr>
              <w:t>Real Decreto 1283/2024, de 17 de diciembre, por el que se regula la concesión directa de subvenciones a los municipios de Barcelona y Madrid con el fin de llevar a cabo proyectos para la transformación digital y modernización de sus ayuntamientos, en el marco del Plan de Recuperación, Transformación y Resiliencia.</w:t>
            </w:r>
          </w:p>
        </w:tc>
      </w:tr>
    </w:tbl>
    <w:bookmarkEnd w:id="1"/>
    <w:p w14:paraId="3778473E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Al objeto de garantizar la imparcialidad en el procedimiento de subvenciones arriba referenciado, el abajo firmante, como participante en el proceso de ejecución del proyecto, declara:</w:t>
      </w:r>
    </w:p>
    <w:p w14:paraId="1C51E2A1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Primero.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Estar informado de lo siguiente:</w:t>
      </w:r>
    </w:p>
    <w:p w14:paraId="0C6FEA72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 xml:space="preserve">1. Que el artículo 61.3 «Conflicto de intereses», del Reglamento (UE, </w:t>
      </w:r>
      <w:proofErr w:type="spellStart"/>
      <w:r w:rsidRPr="007426D0">
        <w:rPr>
          <w:rFonts w:eastAsia="Times New Roman" w:cstheme="minorHAnsi"/>
          <w:lang w:val="es-ES_tradnl" w:eastAsia="es-ES"/>
        </w:rPr>
        <w:t>Euratom</w:t>
      </w:r>
      <w:proofErr w:type="spellEnd"/>
      <w:r w:rsidRPr="007426D0">
        <w:rPr>
          <w:rFonts w:eastAsia="Times New Roman" w:cstheme="minorHAnsi"/>
          <w:lang w:val="es-ES_tradnl" w:eastAsia="es-ES"/>
        </w:rPr>
        <w:t>) 2018/1046 del Parlamento Europeo y del Consejo, de 18 de julio (Reglamento financiero de la UE) establece que «existirá conflicto de intereses cuando el ejercicio imparcial y objetivo de las funciones se vea comprometido por razones familiares, afectivas, de afinidad política o nacional, de interés económico o por cualquier motivo directo o indirecto de interés personal.»</w:t>
      </w:r>
    </w:p>
    <w:p w14:paraId="3C81D47B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2. Que el artículo 64 «Lucha contra la corrupción y prevención de los conflictos de intereses» de la Ley 9/2017, de 8 de noviembre, de Contratos del Sector Público, tiene el fin de evitar cualquier distorsión de la competencia y garantizar la transparencia en el procedimiento y asegurar la igualdad de trato a todos los candidatos y licitadores.</w:t>
      </w:r>
    </w:p>
    <w:p w14:paraId="5BC14DF2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3. Que el artículo 23 «Abstención», de la Ley 40/2015, de 1 octubre, de Régimen Jurídico del Sector Público, establece que deberán abstenerse de intervenir en el procedimiento «las autoridades y el personal al servicio de las Administraciones en quienes se den algunas de las circunstancias señaladas en el apartado siguiente», siendo éstas:</w:t>
      </w:r>
    </w:p>
    <w:p w14:paraId="21D81FE6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a)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Tener interés personal en el asunto de que se trate o en otro en cuya resolución pudiera influir la de aquél; ser administrador de sociedad o entidad interesada, o tener cuestión litigiosa pendiente con algún interesado.</w:t>
      </w:r>
    </w:p>
    <w:p w14:paraId="7B4C6C01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b)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Tener un vínculo matrimonial o situación de hecho asimilable y el parentesco de consanguinidad dentro del cuarto grado o de afinidad dentro del segundo, con cualquiera de los interesados, con los administradores de entidades o sociedades interesadas y también con los asesores, representantes legales o mandatarios que intervengan en el procedimiento, así como compartir despacho profesional o estar asociado con éstos para el asesoramiento, la representación o el mandato.</w:t>
      </w:r>
    </w:p>
    <w:p w14:paraId="3DD85E12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c)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Tener amistad íntima o enemistad manifiesta con alguna de las personas mencionadas en el apartado anterior.</w:t>
      </w:r>
    </w:p>
    <w:p w14:paraId="309DAE2F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</w:p>
    <w:p w14:paraId="2C300C27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d)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Haber intervenido como perito o como testigo en el procedimiento de que se trate.</w:t>
      </w:r>
    </w:p>
    <w:p w14:paraId="4A4F0E28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e)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Tener relación de servicio con persona natural o jurídica interesada directamente en el asunto, o haberle prestado en los dos últimos años servicios profesionales de cualquier tipo y en cualquier circunstancia o lugar».</w:t>
      </w:r>
    </w:p>
    <w:p w14:paraId="55DEF424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Segundo.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Que no se encuentra incurso en ninguna situación que pueda calificarse de conflicto de intereses de las indicadas en el artículo 61.3 del Reglamento Financiero de la UE y que no concurre en su persona ninguna causa de abstención del artículo 23.2 de la Ley 40/2015, de 1 de octubre, de Régimen Jurídico del Sector Público que pueda afectar al procedimiento de concesión.</w:t>
      </w:r>
    </w:p>
    <w:p w14:paraId="6548DA39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Tercero.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Que se compromete a poner en conocimiento de la comisión de evaluación, sin dilación, cualquier situación de conflicto de intereses o causa de abstención que dé o pudiera dar lugar a dicho escenario.</w:t>
      </w:r>
    </w:p>
    <w:p w14:paraId="36E8B20C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Cuarto.</w:t>
      </w:r>
      <w:r w:rsidRPr="007426D0">
        <w:rPr>
          <w:rFonts w:eastAsia="Times New Roman" w:cstheme="minorHAnsi"/>
          <w:lang w:val="es-ES_tradnl" w:eastAsia="es-ES"/>
        </w:rPr>
        <w:t> </w:t>
      </w:r>
      <w:r w:rsidRPr="007426D0">
        <w:rPr>
          <w:rFonts w:eastAsia="Times New Roman" w:cstheme="minorHAnsi"/>
          <w:lang w:val="es-ES_tradnl" w:eastAsia="es-ES"/>
        </w:rPr>
        <w:t>Conozco que, una declaración de ausencia de conflicto de intereses que se demuestre que sea falsa, acarreará las consecuencias disciplinarias/administrativas/judiciales que establezca la normativa de aplicación.</w:t>
      </w:r>
    </w:p>
    <w:p w14:paraId="18033B12" w14:textId="77777777" w:rsidR="00667FB3" w:rsidRPr="007426D0" w:rsidRDefault="00667FB3" w:rsidP="00667FB3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_tradnl" w:eastAsia="es-ES"/>
        </w:rPr>
      </w:pPr>
    </w:p>
    <w:p w14:paraId="4EFDEAAB" w14:textId="77777777" w:rsidR="00667FB3" w:rsidRPr="007426D0" w:rsidRDefault="00667FB3" w:rsidP="00667FB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val="es-ES_tradnl" w:eastAsia="es-ES"/>
        </w:rPr>
      </w:pPr>
      <w:r w:rsidRPr="007426D0">
        <w:rPr>
          <w:rFonts w:eastAsia="Times New Roman" w:cstheme="minorHAnsi"/>
          <w:lang w:val="es-ES_tradnl" w:eastAsia="es-ES"/>
        </w:rPr>
        <w:t>(Fecha, firma, nombre completo y DNI).</w:t>
      </w:r>
    </w:p>
    <w:p w14:paraId="5383E9C9" w14:textId="144F48B4" w:rsidR="00671310" w:rsidRPr="00667FB3" w:rsidRDefault="00671310" w:rsidP="00667FB3">
      <w:pPr>
        <w:rPr>
          <w:lang w:val="es-ES_tradnl"/>
        </w:rPr>
      </w:pPr>
    </w:p>
    <w:sectPr w:rsidR="00671310" w:rsidRPr="00667FB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B20CC" w14:textId="77777777" w:rsidR="0068653C" w:rsidRDefault="0068653C" w:rsidP="00D4026A">
      <w:pPr>
        <w:spacing w:after="0" w:line="240" w:lineRule="auto"/>
      </w:pPr>
      <w:r>
        <w:separator/>
      </w:r>
    </w:p>
  </w:endnote>
  <w:endnote w:type="continuationSeparator" w:id="0">
    <w:p w14:paraId="29FFD861" w14:textId="77777777" w:rsidR="0068653C" w:rsidRDefault="0068653C" w:rsidP="00D4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64DDC" w14:textId="77777777" w:rsidR="0068653C" w:rsidRDefault="0068653C" w:rsidP="00D4026A">
      <w:pPr>
        <w:spacing w:after="0" w:line="240" w:lineRule="auto"/>
      </w:pPr>
      <w:r>
        <w:separator/>
      </w:r>
    </w:p>
  </w:footnote>
  <w:footnote w:type="continuationSeparator" w:id="0">
    <w:p w14:paraId="4BD0A6C0" w14:textId="77777777" w:rsidR="0068653C" w:rsidRDefault="0068653C" w:rsidP="00D4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D0EFC" w14:textId="7E5E8419" w:rsidR="00D4026A" w:rsidRDefault="009B0A1B">
    <w:pPr>
      <w:pStyle w:val="Encabezado"/>
    </w:pPr>
    <w:r>
      <w:rPr>
        <w:noProof/>
      </w:rPr>
      <w:drawing>
        <wp:inline distT="0" distB="0" distL="0" distR="0" wp14:anchorId="0AFE9CCF" wp14:editId="64D27010">
          <wp:extent cx="5244465" cy="1026160"/>
          <wp:effectExtent l="0" t="0" r="0" b="2540"/>
          <wp:docPr id="1782733737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733737" name="Imagen 1" descr="Imagen que contiene 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6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B75FF0" w14:textId="77777777" w:rsidR="00D4026A" w:rsidRDefault="00D402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A2682"/>
    <w:multiLevelType w:val="multilevel"/>
    <w:tmpl w:val="E7DA1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Theme="minorHAnsi" w:hAnsi="Arial" w:cs="Arial" w:hint="default"/>
        <w:i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eastAsiaTheme="minorHAnsi" w:hAnsi="Arial" w:cs="Arial" w:hint="default"/>
        <w:i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Arial" w:eastAsiaTheme="minorHAnsi" w:hAnsi="Arial" w:cs="Arial" w:hint="default"/>
        <w:i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Arial" w:eastAsiaTheme="minorHAnsi" w:hAnsi="Arial" w:cs="Arial" w:hint="default"/>
        <w:i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</w:abstractNum>
  <w:num w:numId="1" w16cid:durableId="211597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6A"/>
    <w:rsid w:val="000C472D"/>
    <w:rsid w:val="00111AC2"/>
    <w:rsid w:val="001A1EE3"/>
    <w:rsid w:val="002A3471"/>
    <w:rsid w:val="003F13B2"/>
    <w:rsid w:val="00503ADD"/>
    <w:rsid w:val="00667FB3"/>
    <w:rsid w:val="00671310"/>
    <w:rsid w:val="0068653C"/>
    <w:rsid w:val="009A71DA"/>
    <w:rsid w:val="009B0A1B"/>
    <w:rsid w:val="00B82F0D"/>
    <w:rsid w:val="00BC6BAF"/>
    <w:rsid w:val="00D4026A"/>
    <w:rsid w:val="00E6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61ED"/>
  <w15:chartTrackingRefBased/>
  <w15:docId w15:val="{95EE7E13-6FD6-4609-8D47-4B32E9ED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FB3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026A"/>
  </w:style>
  <w:style w:type="paragraph" w:styleId="Piedepgina">
    <w:name w:val="footer"/>
    <w:basedOn w:val="Normal"/>
    <w:link w:val="PiedepginaCar"/>
    <w:uiPriority w:val="99"/>
    <w:unhideWhenUsed/>
    <w:rsid w:val="00D40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26A"/>
  </w:style>
  <w:style w:type="character" w:styleId="Refdecomentario">
    <w:name w:val="annotation reference"/>
    <w:basedOn w:val="Fuentedeprrafopredeter"/>
    <w:uiPriority w:val="99"/>
    <w:semiHidden/>
    <w:unhideWhenUsed/>
    <w:rsid w:val="006713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131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13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13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1310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667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598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DAVID MARTINEZ PARDO</cp:lastModifiedBy>
  <cp:revision>8</cp:revision>
  <dcterms:created xsi:type="dcterms:W3CDTF">2022-03-17T12:48:00Z</dcterms:created>
  <dcterms:modified xsi:type="dcterms:W3CDTF">2026-01-22T13:33:00Z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107bcb-31fc-4216-b9d2-0191614b8874_Enabled">
    <vt:lpwstr>true</vt:lpwstr>
  </property>
  <property fmtid="{D5CDD505-2E9C-101B-9397-08002B2CF9AE}" pid="3" name="MSIP_Label_d2107bcb-31fc-4216-b9d2-0191614b8874_SetDate">
    <vt:lpwstr>2026-01-22T12:43:27Z</vt:lpwstr>
  </property>
  <property fmtid="{D5CDD505-2E9C-101B-9397-08002B2CF9AE}" pid="4" name="MSIP_Label_d2107bcb-31fc-4216-b9d2-0191614b8874_Method">
    <vt:lpwstr>Standard</vt:lpwstr>
  </property>
  <property fmtid="{D5CDD505-2E9C-101B-9397-08002B2CF9AE}" pid="5" name="MSIP_Label_d2107bcb-31fc-4216-b9d2-0191614b8874_Name">
    <vt:lpwstr>MPTyMD</vt:lpwstr>
  </property>
  <property fmtid="{D5CDD505-2E9C-101B-9397-08002B2CF9AE}" pid="6" name="MSIP_Label_d2107bcb-31fc-4216-b9d2-0191614b8874_SiteId">
    <vt:lpwstr>24e38255-2c42-4538-999c-5fd53e8456d2</vt:lpwstr>
  </property>
  <property fmtid="{D5CDD505-2E9C-101B-9397-08002B2CF9AE}" pid="7" name="MSIP_Label_d2107bcb-31fc-4216-b9d2-0191614b8874_ActionId">
    <vt:lpwstr>b1b35896-f01e-4571-90b5-b16b6f2a3acb</vt:lpwstr>
  </property>
  <property fmtid="{D5CDD505-2E9C-101B-9397-08002B2CF9AE}" pid="8" name="MSIP_Label_d2107bcb-31fc-4216-b9d2-0191614b8874_ContentBits">
    <vt:lpwstr>0</vt:lpwstr>
  </property>
  <property fmtid="{D5CDD505-2E9C-101B-9397-08002B2CF9AE}" pid="9" name="MSIP_Label_d2107bcb-31fc-4216-b9d2-0191614b8874_Tag">
    <vt:lpwstr>10, 3, 0, 1</vt:lpwstr>
  </property>
</Properties>
</file>