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DEE5" w14:textId="0701C54F" w:rsidR="0005131B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276" w:right="849"/>
        <w:jc w:val="center"/>
        <w:outlineLvl w:val="1"/>
        <w:rPr>
          <w:rFonts w:cstheme="minorHAnsi"/>
          <w:b/>
          <w:bCs/>
        </w:rPr>
      </w:pPr>
      <w:bookmarkStart w:id="0" w:name="_Toc103849906"/>
      <w:r w:rsidRPr="007426D0">
        <w:rPr>
          <w:rFonts w:cstheme="minorHAnsi"/>
          <w:b/>
          <w:bCs/>
        </w:rPr>
        <w:t>ANEXO IV: Declaración adecuación del proceso</w:t>
      </w:r>
      <w:r>
        <w:rPr>
          <w:rFonts w:cstheme="minorHAnsi"/>
          <w:b/>
          <w:bCs/>
        </w:rPr>
        <w:t xml:space="preserve"> </w:t>
      </w:r>
      <w:r w:rsidRPr="007426D0">
        <w:rPr>
          <w:rFonts w:cstheme="minorHAnsi"/>
          <w:b/>
          <w:bCs/>
        </w:rPr>
        <w:t>de contratación</w:t>
      </w:r>
      <w:bookmarkEnd w:id="0"/>
    </w:p>
    <w:p w14:paraId="69FB22BE" w14:textId="77777777" w:rsidR="0005131B" w:rsidRPr="007426D0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849"/>
        <w:jc w:val="center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</w:tcPr>
          <w:p w14:paraId="6603D915" w14:textId="1B1DEF5B" w:rsidR="00D4026A" w:rsidRPr="00D10504" w:rsidRDefault="00E949ED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E949ED">
              <w:rPr>
                <w:rFonts w:ascii="Arial" w:hAnsi="Arial" w:cs="Arial"/>
                <w:b/>
                <w:caps/>
                <w:sz w:val="20"/>
                <w:szCs w:val="20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.</w:t>
            </w:r>
          </w:p>
        </w:tc>
      </w:tr>
    </w:tbl>
    <w:p w14:paraId="2772EC39" w14:textId="77777777" w:rsidR="00D4026A" w:rsidRDefault="00D4026A" w:rsidP="00D4026A"/>
    <w:p w14:paraId="63A60E18" w14:textId="7D758479" w:rsidR="00A15B2B" w:rsidRDefault="00D4026A" w:rsidP="00503E09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., con NIF 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que la entidad a la</w:t>
      </w:r>
      <w:r w:rsidR="00503E09">
        <w:rPr>
          <w:rFonts w:ascii="Arial" w:hAnsi="Arial" w:cs="Arial"/>
        </w:rPr>
        <w:t xml:space="preserve"> que</w:t>
      </w:r>
      <w:r w:rsidR="00881607">
        <w:rPr>
          <w:rFonts w:ascii="Arial" w:hAnsi="Arial" w:cs="Arial"/>
        </w:rPr>
        <w:t xml:space="preserve"> representa </w:t>
      </w:r>
      <w:r w:rsidR="00503E09">
        <w:rPr>
          <w:rFonts w:ascii="Arial" w:hAnsi="Arial" w:cs="Arial"/>
        </w:rPr>
        <w:t>ha procedido en el</w:t>
      </w:r>
      <w:r w:rsidR="00503E09" w:rsidRPr="00503E09">
        <w:rPr>
          <w:rFonts w:ascii="Arial" w:hAnsi="Arial" w:cs="Arial"/>
        </w:rPr>
        <w:t xml:space="preserve"> pro</w:t>
      </w:r>
      <w:r w:rsidR="00503E09">
        <w:rPr>
          <w:rFonts w:ascii="Arial" w:hAnsi="Arial" w:cs="Arial"/>
        </w:rPr>
        <w:t>cedimiento</w:t>
      </w:r>
      <w:r w:rsidR="00503E09" w:rsidRPr="00503E09">
        <w:rPr>
          <w:rFonts w:ascii="Arial" w:hAnsi="Arial" w:cs="Arial"/>
        </w:rPr>
        <w:t xml:space="preserve"> de contratación de las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actuacione</w:t>
      </w:r>
      <w:r w:rsidR="00503E09">
        <w:rPr>
          <w:rFonts w:ascii="Arial" w:hAnsi="Arial" w:cs="Arial"/>
        </w:rPr>
        <w:t xml:space="preserve">s conforme </w:t>
      </w:r>
      <w:r w:rsidR="00503E09" w:rsidRPr="00503E09">
        <w:rPr>
          <w:rFonts w:ascii="Arial" w:hAnsi="Arial" w:cs="Arial"/>
        </w:rPr>
        <w:t>a la normativa aplicable en materia de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contratos</w:t>
      </w:r>
      <w:r w:rsidR="00881607">
        <w:rPr>
          <w:rFonts w:ascii="Arial" w:hAnsi="Arial" w:cs="Arial"/>
        </w:rPr>
        <w:t>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AF92" w14:textId="77777777" w:rsidR="008F33F6" w:rsidRDefault="008F33F6" w:rsidP="00D4026A">
      <w:pPr>
        <w:spacing w:after="0" w:line="240" w:lineRule="auto"/>
      </w:pPr>
      <w:r>
        <w:separator/>
      </w:r>
    </w:p>
  </w:endnote>
  <w:endnote w:type="continuationSeparator" w:id="0">
    <w:p w14:paraId="32113B19" w14:textId="77777777" w:rsidR="008F33F6" w:rsidRDefault="008F33F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BD83" w14:textId="77777777" w:rsidR="008F33F6" w:rsidRDefault="008F33F6" w:rsidP="00D4026A">
      <w:pPr>
        <w:spacing w:after="0" w:line="240" w:lineRule="auto"/>
      </w:pPr>
      <w:r>
        <w:separator/>
      </w:r>
    </w:p>
  </w:footnote>
  <w:footnote w:type="continuationSeparator" w:id="0">
    <w:p w14:paraId="79E8AD45" w14:textId="77777777" w:rsidR="008F33F6" w:rsidRDefault="008F33F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43D0E2AB" w:rsidR="00D4026A" w:rsidRDefault="007612D3">
    <w:pPr>
      <w:pStyle w:val="Encabezado"/>
    </w:pPr>
    <w:r>
      <w:rPr>
        <w:noProof/>
      </w:rPr>
      <w:drawing>
        <wp:inline distT="0" distB="0" distL="0" distR="0" wp14:anchorId="3F948829" wp14:editId="40385A5F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7079">
    <w:abstractNumId w:val="1"/>
  </w:num>
  <w:num w:numId="2" w16cid:durableId="4917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5131B"/>
    <w:rsid w:val="00172703"/>
    <w:rsid w:val="001A1EE3"/>
    <w:rsid w:val="00503E09"/>
    <w:rsid w:val="00577A69"/>
    <w:rsid w:val="006078FB"/>
    <w:rsid w:val="00640C09"/>
    <w:rsid w:val="00671310"/>
    <w:rsid w:val="006D6E9D"/>
    <w:rsid w:val="006F2540"/>
    <w:rsid w:val="007612D3"/>
    <w:rsid w:val="00881607"/>
    <w:rsid w:val="008F33F6"/>
    <w:rsid w:val="00941C4F"/>
    <w:rsid w:val="00942E0B"/>
    <w:rsid w:val="00A15B2B"/>
    <w:rsid w:val="00D4026A"/>
    <w:rsid w:val="00E949ED"/>
    <w:rsid w:val="00F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FRANCISCO LUIS GALAN PEINADO</cp:lastModifiedBy>
  <cp:revision>9</cp:revision>
  <dcterms:created xsi:type="dcterms:W3CDTF">2022-03-23T14:40:00Z</dcterms:created>
  <dcterms:modified xsi:type="dcterms:W3CDTF">2025-10-01T09:48:00Z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2025-10-01T09:48:44Z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cec9df21-d9d5-464d-81a6-6c62fc788894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