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1206BCD4" w:rsidR="000E30B3" w:rsidRPr="00CF59E2" w:rsidRDefault="006D784E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6D784E">
        <w:rPr>
          <w:rFonts w:ascii="Arial" w:hAnsi="Arial" w:cs="Arial"/>
          <w:b/>
          <w:bCs/>
          <w:i/>
          <w:color w:val="auto"/>
          <w:sz w:val="16"/>
          <w:szCs w:val="20"/>
        </w:rPr>
        <w:t>Convocatoria 2022 para ayuntamientos de menos de 50.000 habitantes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>...……………………………………………………………</w:t>
      </w:r>
      <w:proofErr w:type="gramStart"/>
      <w:r w:rsidRPr="00DB4100">
        <w:rPr>
          <w:rFonts w:ascii="Arial" w:hAnsi="Arial" w:cs="Arial"/>
          <w:b/>
          <w:sz w:val="18"/>
          <w:szCs w:val="20"/>
        </w:rPr>
        <w:t>…….</w:t>
      </w:r>
      <w:proofErr w:type="gramEnd"/>
      <w:r w:rsidRPr="00DB4100">
        <w:rPr>
          <w:rFonts w:ascii="Arial" w:hAnsi="Arial" w:cs="Arial"/>
          <w:b/>
          <w:sz w:val="18"/>
          <w:szCs w:val="20"/>
        </w:rPr>
        <w:t xml:space="preserve">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6AB4040A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</w:t>
      </w:r>
      <w:r w:rsidR="00A94E8C" w:rsidRPr="00A94E8C">
        <w:rPr>
          <w:rFonts w:cs="Arial"/>
          <w:sz w:val="20"/>
          <w:szCs w:val="22"/>
        </w:rPr>
        <w:t>, con el compromiso expreso de mantenerse en dicha condición durante el periodo de ejecución de las actuaciones subvencionadas.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5C3485FB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</w:t>
      </w:r>
      <w:proofErr w:type="gramStart"/>
      <w:r w:rsidRPr="00DB4100">
        <w:rPr>
          <w:rFonts w:cs="Arial"/>
          <w:sz w:val="20"/>
        </w:rPr>
        <w:t>…….</w:t>
      </w:r>
      <w:proofErr w:type="gramEnd"/>
      <w:r w:rsidRPr="00DB4100">
        <w:rPr>
          <w:rFonts w:cs="Arial"/>
          <w:sz w:val="20"/>
        </w:rPr>
        <w:t>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C2E5" w14:textId="77777777" w:rsidR="00BA5E94" w:rsidRDefault="00BA5E94" w:rsidP="00E3728A">
      <w:pPr>
        <w:spacing w:after="0" w:line="240" w:lineRule="auto"/>
      </w:pPr>
      <w:r>
        <w:separator/>
      </w:r>
    </w:p>
  </w:endnote>
  <w:endnote w:type="continuationSeparator" w:id="0">
    <w:p w14:paraId="3451CF30" w14:textId="77777777" w:rsidR="00BA5E94" w:rsidRDefault="00BA5E94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7A02" w14:textId="77777777" w:rsidR="00BA5E94" w:rsidRDefault="00BA5E94" w:rsidP="00E3728A">
      <w:pPr>
        <w:spacing w:after="0" w:line="240" w:lineRule="auto"/>
      </w:pPr>
      <w:r>
        <w:separator/>
      </w:r>
    </w:p>
  </w:footnote>
  <w:footnote w:type="continuationSeparator" w:id="0">
    <w:p w14:paraId="61C16180" w14:textId="77777777" w:rsidR="00BA5E94" w:rsidRDefault="00BA5E94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1F4"/>
    <w:rsid w:val="00093C25"/>
    <w:rsid w:val="00093F9E"/>
    <w:rsid w:val="000965E7"/>
    <w:rsid w:val="000A07D9"/>
    <w:rsid w:val="000A0AFB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37BD1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D784E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0565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30C2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4E8C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A5E94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1993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668D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2025-09-24T14:28:00Z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2025-04-10T11:20:29Z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8e91dc13-389e-4494-b3db-bee0e5f4b93b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