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F4CB" w14:textId="69602822" w:rsidR="00C921DD" w:rsidRPr="007426D0" w:rsidRDefault="00C921DD" w:rsidP="00C921DD">
      <w:pPr>
        <w:pStyle w:val="Prrafodelista"/>
        <w:widowControl w:val="0"/>
        <w:autoSpaceDE w:val="0"/>
        <w:autoSpaceDN w:val="0"/>
        <w:adjustRightInd w:val="0"/>
        <w:spacing w:after="0" w:line="240" w:lineRule="auto"/>
        <w:ind w:left="1701" w:right="2321"/>
        <w:jc w:val="center"/>
        <w:outlineLvl w:val="1"/>
        <w:rPr>
          <w:rFonts w:cstheme="minorHAnsi"/>
          <w:b/>
          <w:bCs/>
        </w:rPr>
      </w:pPr>
      <w:bookmarkStart w:id="0" w:name="_Toc103849914"/>
      <w:r w:rsidRPr="007426D0">
        <w:rPr>
          <w:rFonts w:cstheme="minorHAnsi"/>
          <w:b/>
          <w:bCs/>
        </w:rPr>
        <w:t>ANEXO X</w:t>
      </w:r>
      <w:r>
        <w:rPr>
          <w:rFonts w:cstheme="minorHAnsi"/>
          <w:b/>
          <w:bCs/>
        </w:rPr>
        <w:t>II</w:t>
      </w:r>
      <w:r w:rsidRPr="007426D0">
        <w:rPr>
          <w:rFonts w:cstheme="minorHAnsi"/>
          <w:b/>
          <w:bCs/>
        </w:rPr>
        <w:t>: Declaración informe de gestión</w:t>
      </w:r>
      <w:bookmarkEnd w:id="0"/>
    </w:p>
    <w:p w14:paraId="0D74D223" w14:textId="77777777" w:rsidR="00C921DD" w:rsidRPr="007426D0" w:rsidRDefault="00C921DD" w:rsidP="00C921DD">
      <w:pPr>
        <w:jc w:val="center"/>
        <w:rPr>
          <w:rFonts w:cstheme="minorHAnsi"/>
          <w:i/>
          <w:iCs/>
          <w:sz w:val="18"/>
          <w:szCs w:val="18"/>
        </w:rPr>
      </w:pPr>
    </w:p>
    <w:p w14:paraId="55AE39A4" w14:textId="77777777" w:rsidR="00C921DD" w:rsidRPr="007426D0" w:rsidRDefault="00C921DD" w:rsidP="00C921DD">
      <w:pPr>
        <w:jc w:val="center"/>
        <w:rPr>
          <w:rFonts w:cstheme="minorHAnsi"/>
          <w:i/>
          <w:iCs/>
          <w:sz w:val="18"/>
          <w:szCs w:val="18"/>
        </w:rPr>
      </w:pPr>
      <w:r w:rsidRPr="007426D0">
        <w:rPr>
          <w:rFonts w:cstheme="minorHAnsi"/>
          <w:i/>
          <w:iCs/>
          <w:sz w:val="18"/>
          <w:szCs w:val="18"/>
        </w:rPr>
        <w:t>(Orden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7201"/>
      </w:tblGrid>
      <w:tr w:rsidR="00C921DD" w:rsidRPr="007426D0" w14:paraId="030E8F4F" w14:textId="77777777" w:rsidTr="00746697">
        <w:tc>
          <w:tcPr>
            <w:tcW w:w="1384" w:type="dxa"/>
            <w:shd w:val="clear" w:color="auto" w:fill="auto"/>
          </w:tcPr>
          <w:p w14:paraId="17E639DF" w14:textId="77777777" w:rsidR="00C921DD" w:rsidRPr="007426D0" w:rsidRDefault="00C921DD" w:rsidP="00746697">
            <w:pPr>
              <w:spacing w:before="100" w:beforeAutospacing="1" w:after="100" w:afterAutospacing="1"/>
              <w:rPr>
                <w:rFonts w:cstheme="minorHAnsi"/>
              </w:rPr>
            </w:pPr>
            <w:r w:rsidRPr="007426D0">
              <w:rPr>
                <w:rFonts w:cstheme="minorHAnsi"/>
              </w:rPr>
              <w:t>Objeto:</w:t>
            </w:r>
          </w:p>
          <w:p w14:paraId="7646EC10" w14:textId="77777777" w:rsidR="00C921DD" w:rsidRPr="007426D0" w:rsidRDefault="00C921DD" w:rsidP="00746697">
            <w:pPr>
              <w:spacing w:before="100" w:beforeAutospacing="1" w:after="100" w:afterAutospacing="1"/>
              <w:rPr>
                <w:rFonts w:cstheme="minorHAnsi"/>
              </w:rPr>
            </w:pPr>
          </w:p>
        </w:tc>
        <w:tc>
          <w:tcPr>
            <w:tcW w:w="8394" w:type="dxa"/>
            <w:shd w:val="clear" w:color="auto" w:fill="auto"/>
          </w:tcPr>
          <w:p w14:paraId="19DB09AA" w14:textId="04145BCC" w:rsidR="00C921DD" w:rsidRPr="007426D0" w:rsidRDefault="000755F6" w:rsidP="00746697">
            <w:pPr>
              <w:spacing w:before="100" w:beforeAutospacing="1" w:after="100" w:afterAutospacing="1"/>
              <w:jc w:val="both"/>
              <w:rPr>
                <w:rFonts w:cstheme="minorHAnsi"/>
                <w:b/>
                <w:caps/>
                <w:sz w:val="20"/>
                <w:szCs w:val="20"/>
              </w:rPr>
            </w:pPr>
            <w:r w:rsidRPr="000755F6">
              <w:rPr>
                <w:rFonts w:cstheme="minorHAnsi"/>
                <w:b/>
                <w:caps/>
                <w:sz w:val="20"/>
                <w:szCs w:val="20"/>
              </w:rPr>
              <w:t>ORDEN TER/1235/2023, DE 15 DE NOVIEMBRE, POR LA QUE SE APRUEBAN LAS BASES REGULADORAS DE SUBVENCIONES DESTINADAS A LA TRANSFORMACIÓN DIGITAL Y MODERNIZACIÓN DE LOS SISTEMAS DE GESTIÓN DEL PADRÓN MUNICIPAL DE LAS ENTIDADEs LOCALES, EN EL MARCO DEL PLAN DE RECUPERACIÓN, TRANSFORMACIÓN Y RESILIENCIA, Y SE EFECTÚA LA CONVOCATORIA CORRESPONDIENTE A 2023.</w:t>
            </w:r>
          </w:p>
        </w:tc>
      </w:tr>
    </w:tbl>
    <w:p w14:paraId="609C874A" w14:textId="77777777" w:rsidR="00C921DD" w:rsidRPr="007426D0" w:rsidRDefault="00C921DD" w:rsidP="00C921DD">
      <w:pPr>
        <w:rPr>
          <w:rFonts w:cstheme="minorHAnsi"/>
        </w:rPr>
      </w:pPr>
    </w:p>
    <w:p w14:paraId="6FFF078F" w14:textId="77777777" w:rsidR="00C921DD" w:rsidRPr="007426D0" w:rsidRDefault="00C921DD" w:rsidP="00C921DD">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con DNI ………………</w:t>
      </w:r>
      <w:proofErr w:type="gramStart"/>
      <w:r w:rsidRPr="007426D0">
        <w:rPr>
          <w:rFonts w:cstheme="minorHAnsi"/>
        </w:rPr>
        <w:t>…….</w:t>
      </w:r>
      <w:proofErr w:type="gramEnd"/>
      <w:r w:rsidRPr="007426D0">
        <w:rPr>
          <w:rFonts w:cstheme="minorHAnsi"/>
        </w:rPr>
        <w:t>., como titular del órgano de la entidad …………………………………………………………</w:t>
      </w:r>
      <w:proofErr w:type="gramStart"/>
      <w:r w:rsidRPr="007426D0">
        <w:rPr>
          <w:rFonts w:cstheme="minorHAnsi"/>
        </w:rPr>
        <w:t>…….</w:t>
      </w:r>
      <w:proofErr w:type="gramEnd"/>
      <w:r w:rsidRPr="007426D0">
        <w:rPr>
          <w:rFonts w:cstheme="minorHAnsi"/>
        </w:rPr>
        <w:t>., con NIF ……………………</w:t>
      </w:r>
      <w:proofErr w:type="gramStart"/>
      <w:r w:rsidRPr="007426D0">
        <w:rPr>
          <w:rFonts w:cstheme="minorHAnsi"/>
        </w:rPr>
        <w:t>…….</w:t>
      </w:r>
      <w:proofErr w:type="gramEnd"/>
      <w:r w:rsidRPr="007426D0">
        <w:rPr>
          <w:rFonts w:cstheme="minorHAnsi"/>
        </w:rPr>
        <w:t>, y domicilio fiscal en ……………………………………………………………………………</w:t>
      </w:r>
      <w:proofErr w:type="gramStart"/>
      <w:r w:rsidRPr="007426D0">
        <w:rPr>
          <w:rFonts w:cstheme="minorHAnsi"/>
        </w:rPr>
        <w:t>…….</w:t>
      </w:r>
      <w:proofErr w:type="gramEnd"/>
      <w:r w:rsidRPr="007426D0">
        <w:rPr>
          <w:rFonts w:cstheme="minorHAnsi"/>
        </w:rPr>
        <w:t>……………………………………………………………………………………………………………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que este Centro, ha utilizado los fondos para los fines previstos y se han gestionado de conformidad con todas las normas que resultan de aplicación, en particular las normas relativas a la prevención de conflictos de intereses, del fraude, de la corrupción y de la doble financiación procedente del Mecanismo y de otros programas de la Unión y de conformidad con el principio de buena gestión financiera. Asimismo, manifiesta la veracidad de la información contenida en el informe en relación con el cumplimiento de hitos y objetivos, y confirma que no se han revocado medidas relacionadas con hitos y objetivos anteriormente cumplidos satisfactoriamente, atendiendo a lo establecido en el apartado 3 del artículo 24 del Reglamento (UE) 241/2021 del Parlamento Europeo y del Consejo, de 12 de febrero de 2021, por el que se establece el Mecanismo de Recuperación y Resiliencia.</w:t>
      </w:r>
    </w:p>
    <w:p w14:paraId="25D1FC73" w14:textId="77777777" w:rsidR="00C921DD" w:rsidRPr="007426D0" w:rsidRDefault="00C921DD" w:rsidP="00C921DD">
      <w:pPr>
        <w:jc w:val="both"/>
        <w:rPr>
          <w:rFonts w:cstheme="minorHAnsi"/>
        </w:rPr>
      </w:pPr>
    </w:p>
    <w:p w14:paraId="03CE993A" w14:textId="77777777" w:rsidR="00C921DD" w:rsidRPr="007426D0" w:rsidRDefault="00C921DD" w:rsidP="00C921DD">
      <w:pPr>
        <w:jc w:val="center"/>
        <w:rPr>
          <w:rFonts w:cstheme="minorHAnsi"/>
        </w:rPr>
      </w:pPr>
      <w:r w:rsidRPr="007426D0">
        <w:rPr>
          <w:rFonts w:cstheme="minorHAnsi"/>
        </w:rPr>
        <w:t>……………………………..., XX de …………… de 202X</w:t>
      </w:r>
    </w:p>
    <w:p w14:paraId="27D90A8E" w14:textId="77777777" w:rsidR="00C921DD" w:rsidRPr="007426D0" w:rsidRDefault="00C921DD" w:rsidP="00C921DD">
      <w:pPr>
        <w:jc w:val="center"/>
        <w:rPr>
          <w:rFonts w:cstheme="minorHAnsi"/>
        </w:rPr>
      </w:pPr>
      <w:r w:rsidRPr="007426D0">
        <w:rPr>
          <w:rFonts w:cstheme="minorHAnsi"/>
        </w:rPr>
        <w:t>Fdo. …………………………………………….</w:t>
      </w:r>
    </w:p>
    <w:p w14:paraId="4C76C42C" w14:textId="77777777" w:rsidR="00C921DD" w:rsidRPr="007426D0" w:rsidRDefault="00C921DD" w:rsidP="00C921DD">
      <w:pPr>
        <w:jc w:val="center"/>
        <w:rPr>
          <w:rFonts w:cstheme="minorHAnsi"/>
        </w:rPr>
      </w:pPr>
      <w:r w:rsidRPr="007426D0">
        <w:rPr>
          <w:rFonts w:cstheme="minorHAnsi"/>
        </w:rPr>
        <w:t>Cargo: …………………………………………</w:t>
      </w:r>
    </w:p>
    <w:p w14:paraId="5383E9C9" w14:textId="7141503D" w:rsidR="00671310" w:rsidRPr="00C921DD" w:rsidRDefault="00671310" w:rsidP="00C921DD"/>
    <w:sectPr w:rsidR="00671310" w:rsidRPr="00C921D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6BEB" w14:textId="77777777" w:rsidR="00F31615" w:rsidRDefault="00F31615" w:rsidP="00D4026A">
      <w:pPr>
        <w:spacing w:after="0" w:line="240" w:lineRule="auto"/>
      </w:pPr>
      <w:r>
        <w:separator/>
      </w:r>
    </w:p>
  </w:endnote>
  <w:endnote w:type="continuationSeparator" w:id="0">
    <w:p w14:paraId="30E69BE0" w14:textId="77777777" w:rsidR="00F31615" w:rsidRDefault="00F31615"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E162" w14:textId="77777777" w:rsidR="00F31615" w:rsidRDefault="00F31615" w:rsidP="00D4026A">
      <w:pPr>
        <w:spacing w:after="0" w:line="240" w:lineRule="auto"/>
      </w:pPr>
      <w:r>
        <w:separator/>
      </w:r>
    </w:p>
  </w:footnote>
  <w:footnote w:type="continuationSeparator" w:id="0">
    <w:p w14:paraId="1EF4298D" w14:textId="77777777" w:rsidR="00F31615" w:rsidRDefault="00F31615"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0EFC" w14:textId="3712A9D4" w:rsidR="00D4026A" w:rsidRDefault="0097529F">
    <w:pPr>
      <w:pStyle w:val="Encabezado"/>
    </w:pPr>
    <w:r>
      <w:rPr>
        <w:noProof/>
      </w:rPr>
      <w:drawing>
        <wp:inline distT="0" distB="0" distL="0" distR="0" wp14:anchorId="6209FA90" wp14:editId="33DE4A45">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5EB75FF0" w14:textId="77777777" w:rsidR="00D4026A" w:rsidRDefault="00D40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056F13"/>
    <w:rsid w:val="000755F6"/>
    <w:rsid w:val="001A1EE3"/>
    <w:rsid w:val="0037083D"/>
    <w:rsid w:val="00671310"/>
    <w:rsid w:val="006D6E9D"/>
    <w:rsid w:val="006F2540"/>
    <w:rsid w:val="007963D6"/>
    <w:rsid w:val="00881607"/>
    <w:rsid w:val="00897D70"/>
    <w:rsid w:val="00941C4F"/>
    <w:rsid w:val="00942E0B"/>
    <w:rsid w:val="0097529F"/>
    <w:rsid w:val="00A15B2B"/>
    <w:rsid w:val="00A234CB"/>
    <w:rsid w:val="00C921DD"/>
    <w:rsid w:val="00D4026A"/>
    <w:rsid w:val="00F31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DAVID MARTINEZ PARDO</cp:lastModifiedBy>
  <cp:revision>9</cp:revision>
  <dcterms:created xsi:type="dcterms:W3CDTF">2022-03-23T13:13:00Z</dcterms:created>
  <dcterms:modified xsi:type="dcterms:W3CDTF">2025-04-09T10:33:00Z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2025-04-09T10:33:54Z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e6fca7c7-7aae-4e81-a2bc-882e2e8a9cf5</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