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0FD2" w14:textId="33483A31" w:rsidR="00667FB3" w:rsidRPr="007426D0" w:rsidRDefault="00667FB3" w:rsidP="00667FB3">
      <w:pPr>
        <w:pStyle w:val="Prrafodelista"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 w:right="1700"/>
        <w:jc w:val="right"/>
        <w:outlineLvl w:val="1"/>
        <w:rPr>
          <w:rFonts w:cstheme="minorHAnsi"/>
          <w:b/>
          <w:bCs/>
        </w:rPr>
      </w:pPr>
      <w:bookmarkStart w:id="0" w:name="_Toc103849912"/>
      <w:r w:rsidRPr="007426D0">
        <w:rPr>
          <w:rFonts w:cstheme="minorHAnsi"/>
          <w:b/>
          <w:bCs/>
        </w:rPr>
        <w:t xml:space="preserve">ANEXO </w:t>
      </w:r>
      <w:r>
        <w:rPr>
          <w:rFonts w:cstheme="minorHAnsi"/>
          <w:b/>
          <w:bCs/>
        </w:rPr>
        <w:t>X</w:t>
      </w:r>
      <w:r w:rsidR="00E254B2">
        <w:rPr>
          <w:rFonts w:cstheme="minorHAnsi"/>
          <w:b/>
          <w:bCs/>
        </w:rPr>
        <w:t>.A</w:t>
      </w:r>
      <w:r w:rsidRPr="007426D0">
        <w:rPr>
          <w:rFonts w:cstheme="minorHAnsi"/>
          <w:b/>
          <w:bCs/>
        </w:rPr>
        <w:t xml:space="preserve"> Declaración de ausencia de conflicto de intereses</w:t>
      </w:r>
      <w:bookmarkEnd w:id="0"/>
    </w:p>
    <w:p w14:paraId="18BCDAA3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</w:pPr>
    </w:p>
    <w:p w14:paraId="201C4FB2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val="es-ES_tradnl" w:eastAsia="es-ES_tradnl"/>
        </w:rPr>
      </w:pPr>
      <w:r w:rsidRPr="007426D0"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  <w:t>(ANEXO IV A</w:t>
      </w:r>
      <w:r w:rsidRPr="007426D0">
        <w:rPr>
          <w:rFonts w:eastAsia="Times New Roman" w:cstheme="minorHAnsi"/>
          <w:i/>
          <w:iCs/>
          <w:sz w:val="18"/>
          <w:szCs w:val="18"/>
          <w:lang w:val="es-ES_tradnl" w:eastAsia="es-ES_tradnl"/>
        </w:rPr>
        <w:t xml:space="preserve"> de la Orden HFP/1030/2021, de 29 de septiembre, por la que se configura el Sistema de Gestión del Plan de Recuperación, Transformación y Resiliencia.</w:t>
      </w:r>
    </w:p>
    <w:p w14:paraId="792A2724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p w14:paraId="612C9B38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667FB3" w:rsidRPr="007426D0" w14:paraId="1BCA35A2" w14:textId="77777777" w:rsidTr="00746697">
        <w:tc>
          <w:tcPr>
            <w:tcW w:w="1384" w:type="dxa"/>
            <w:shd w:val="clear" w:color="auto" w:fill="auto"/>
          </w:tcPr>
          <w:p w14:paraId="074B9906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  <w:bookmarkStart w:id="1" w:name="_Hlk98415833"/>
            <w:r w:rsidRPr="007426D0">
              <w:rPr>
                <w:rFonts w:eastAsia="Times New Roman" w:cstheme="minorHAnsi"/>
                <w:lang w:val="es-ES_tradnl" w:eastAsia="es-ES"/>
              </w:rPr>
              <w:t>Objeto:</w:t>
            </w:r>
          </w:p>
          <w:p w14:paraId="7A3A414F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394" w:type="dxa"/>
            <w:shd w:val="clear" w:color="auto" w:fill="auto"/>
          </w:tcPr>
          <w:p w14:paraId="27E87481" w14:textId="7406EA2B" w:rsidR="00667FB3" w:rsidRPr="007426D0" w:rsidRDefault="00C92D6B" w:rsidP="0074669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</w:pPr>
            <w:r w:rsidRPr="00C92D6B"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  <w:t>ORDEN TER/836/2022, DE 29 DE AGOSTO, POR LA QUE SE APRUEBAN LAS BASES REGULADORAS DE SUBVENCIONES DESTINADAS A LA TRANSFORMACIÓN DIGITAL Y MODERNIZACIÓN DE LAS ADMINISTRACIONES DE LAS ENTIDADES LOCALES, EN EL MARCO DEL PLAN DE RECUPERACIÓN, TRANSFORMACIÓN Y RESILIENCIA, Y SE EFECTÚA LA CONVOCATORIA CORRESPONDIENTE A 2022</w:t>
            </w:r>
            <w:r w:rsidR="00667FB3" w:rsidRPr="007426D0"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  <w:t>.</w:t>
            </w:r>
          </w:p>
        </w:tc>
      </w:tr>
    </w:tbl>
    <w:bookmarkEnd w:id="1"/>
    <w:p w14:paraId="3778473E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Al objeto de garantizar la imparcialidad en el procedimiento de subvenciones arriba referenciado, el abajo firmante, como participante en el proceso de ejecución del proyecto, declara:</w:t>
      </w:r>
    </w:p>
    <w:p w14:paraId="1C51E2A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Primero.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Estar informado de lo siguiente:</w:t>
      </w:r>
    </w:p>
    <w:p w14:paraId="0C6FEA7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 xml:space="preserve">1. Que el artículo 61.3 «Conflicto de intereses», del Reglamento (UE, </w:t>
      </w:r>
      <w:proofErr w:type="spellStart"/>
      <w:r w:rsidRPr="007426D0">
        <w:rPr>
          <w:rFonts w:eastAsia="Times New Roman" w:cstheme="minorHAnsi"/>
          <w:lang w:val="es-ES_tradnl" w:eastAsia="es-ES"/>
        </w:rPr>
        <w:t>Euratom</w:t>
      </w:r>
      <w:proofErr w:type="spellEnd"/>
      <w:r w:rsidRPr="007426D0">
        <w:rPr>
          <w:rFonts w:eastAsia="Times New Roman" w:cstheme="minorHAnsi"/>
          <w:lang w:val="es-ES_tradnl" w:eastAsia="es-ES"/>
        </w:rPr>
        <w:t>) 2018/1046 del Parlamento Europeo y del Consejo, de 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3C81D47B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2. Que el artículo 64 «Lucha contra la corrupción y prevención de los conflictos de intereses» de la Ley 9/2017, de 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5BC14DF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3. Que el artículo 23 «Abstención», de la Ley 40/2015, de 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21D81FE6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7B4C6C0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b)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3DD85E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c)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amistad íntima o enemistad manifiesta con alguna de las personas mencionadas en el apartado anterior.</w:t>
      </w:r>
    </w:p>
    <w:p w14:paraId="2C300C27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lastRenderedPageBreak/>
        <w:t>d)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Haber intervenido como perito o como testigo en el procedimiento de que se trate.</w:t>
      </w:r>
    </w:p>
    <w:p w14:paraId="4A4F0E28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e)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relación de servicio con persona natural o jurídica interesada directamente en el asunto, o haberle prestado en los dos últimos años servicios profesionales de cualquier tipo y en cualquier circunstancia o lugar».</w:t>
      </w:r>
    </w:p>
    <w:p w14:paraId="55DEF424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Segundo.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no se encuentra incurso en ninguna situación que pueda calificarse de conflicto de intereses de las indicadas en el artículo 61.3 del Reglamento Financiero de la UE y que no concurre en su persona ninguna causa de abstención del artículo 23.2 de la Ley 40/2015, de 1 de octubre, de Régimen Jurídico del Sector Público que pueda afectar al procedimiento de concesión.</w:t>
      </w:r>
    </w:p>
    <w:p w14:paraId="6548DA39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Tercero.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se compromete a poner en conocimiento de la comisión de evaluación, sin dilación, cualquier situación de conflicto de intereses o causa de abstención que dé o pudiera dar lugar a dicho escenario.</w:t>
      </w:r>
    </w:p>
    <w:p w14:paraId="36E8B20C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Cuarto.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Conozco que, una declaración de ausencia de conflicto de intereses que se demuestre que sea falsa, acarreará las consecuencias disciplinarias/administrativas/judiciales que establezca la normativa de aplicación.</w:t>
      </w:r>
    </w:p>
    <w:p w14:paraId="18033B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FDEAAB" w14:textId="77777777" w:rsidR="00667FB3" w:rsidRPr="007426D0" w:rsidRDefault="00667FB3" w:rsidP="00667FB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(Fecha, firma, nombre completo y DNI).</w:t>
      </w:r>
    </w:p>
    <w:p w14:paraId="5383E9C9" w14:textId="144F48B4" w:rsidR="00671310" w:rsidRPr="00667FB3" w:rsidRDefault="00671310" w:rsidP="00667FB3">
      <w:pPr>
        <w:rPr>
          <w:lang w:val="es-ES_tradnl"/>
        </w:rPr>
      </w:pPr>
    </w:p>
    <w:sectPr w:rsidR="00671310" w:rsidRPr="00667F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FE4A" w14:textId="77777777" w:rsidR="00DD01B3" w:rsidRDefault="00DD01B3" w:rsidP="00D4026A">
      <w:pPr>
        <w:spacing w:after="0" w:line="240" w:lineRule="auto"/>
      </w:pPr>
      <w:r>
        <w:separator/>
      </w:r>
    </w:p>
  </w:endnote>
  <w:endnote w:type="continuationSeparator" w:id="0">
    <w:p w14:paraId="33E48A5C" w14:textId="77777777" w:rsidR="00DD01B3" w:rsidRDefault="00DD01B3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2CEA" w14:textId="77777777" w:rsidR="00DD01B3" w:rsidRDefault="00DD01B3" w:rsidP="00D4026A">
      <w:pPr>
        <w:spacing w:after="0" w:line="240" w:lineRule="auto"/>
      </w:pPr>
      <w:r>
        <w:separator/>
      </w:r>
    </w:p>
  </w:footnote>
  <w:footnote w:type="continuationSeparator" w:id="0">
    <w:p w14:paraId="3892D53A" w14:textId="77777777" w:rsidR="00DD01B3" w:rsidRDefault="00DD01B3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46E80081" w:rsidR="00D4026A" w:rsidRDefault="00810452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D683EBD" wp14:editId="08D7F83B">
          <wp:simplePos x="0" y="0"/>
          <wp:positionH relativeFrom="margin">
            <wp:align>right</wp:align>
          </wp:positionH>
          <wp:positionV relativeFrom="page">
            <wp:posOffset>601345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21159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3F6E8A"/>
    <w:rsid w:val="00667FB3"/>
    <w:rsid w:val="00671310"/>
    <w:rsid w:val="00810452"/>
    <w:rsid w:val="00C92D6B"/>
    <w:rsid w:val="00D4026A"/>
    <w:rsid w:val="00DD01B3"/>
    <w:rsid w:val="00E2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6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5</cp:revision>
  <dcterms:created xsi:type="dcterms:W3CDTF">2022-03-17T12:48:00Z</dcterms:created>
  <dcterms:modified xsi:type="dcterms:W3CDTF">2024-01-30T12:53:00Z</dcterms:modified>
</cp:coreProperties>
</file>